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54" w:rsidRPr="00C45054" w:rsidRDefault="00C45054" w:rsidP="00C45054">
      <w:pPr>
        <w:spacing w:after="0" w:line="240" w:lineRule="exact"/>
        <w:contextualSpacing/>
        <w:rPr>
          <w:rFonts w:ascii="Lucida Console" w:hAnsi="Lucida Console"/>
          <w:sz w:val="20"/>
          <w:szCs w:val="20"/>
        </w:rPr>
      </w:pPr>
      <w:r w:rsidRPr="00C45054">
        <w:rPr>
          <w:rFonts w:ascii="Lucida Console" w:hAnsi="Lucida Console"/>
          <w:sz w:val="20"/>
          <w:szCs w:val="20"/>
        </w:rPr>
        <w:t xml:space="preserve"> UNIDADE GESTORA: 010001 - ASSEMBLEIA LEGISLATIVA                                            HORA EMISSÃO:</w:t>
      </w:r>
      <w:proofErr w:type="gramStart"/>
      <w:r w:rsidRPr="00C45054">
        <w:rPr>
          <w:rFonts w:ascii="Lucida Console" w:hAnsi="Lucida Console"/>
          <w:sz w:val="20"/>
          <w:szCs w:val="20"/>
        </w:rPr>
        <w:t xml:space="preserve">    </w:t>
      </w:r>
      <w:proofErr w:type="gramEnd"/>
      <w:r w:rsidRPr="00C45054">
        <w:rPr>
          <w:rFonts w:ascii="Lucida Console" w:hAnsi="Lucida Console"/>
          <w:sz w:val="20"/>
          <w:szCs w:val="20"/>
        </w:rPr>
        <w:t>17:03:47</w:t>
      </w:r>
    </w:p>
    <w:p w:rsidR="00C45054" w:rsidRPr="00C45054" w:rsidRDefault="00C45054" w:rsidP="00C45054">
      <w:pPr>
        <w:spacing w:after="0" w:line="240" w:lineRule="exact"/>
        <w:contextualSpacing/>
        <w:rPr>
          <w:rFonts w:ascii="Lucida Console" w:hAnsi="Lucida Console"/>
          <w:sz w:val="20"/>
          <w:szCs w:val="20"/>
        </w:rPr>
      </w:pPr>
      <w:r w:rsidRPr="00C45054">
        <w:rPr>
          <w:rFonts w:ascii="Lucida Console" w:hAnsi="Lucida Console"/>
          <w:sz w:val="20"/>
          <w:szCs w:val="20"/>
        </w:rPr>
        <w:t xml:space="preserve"> MÊS </w:t>
      </w:r>
      <w:proofErr w:type="gramStart"/>
      <w:r w:rsidRPr="00C45054">
        <w:rPr>
          <w:rFonts w:ascii="Lucida Console" w:hAnsi="Lucida Console"/>
          <w:sz w:val="20"/>
          <w:szCs w:val="20"/>
        </w:rPr>
        <w:t>REFERÊNCIA :</w:t>
      </w:r>
      <w:proofErr w:type="gramEnd"/>
      <w:r w:rsidRPr="00C45054">
        <w:rPr>
          <w:rFonts w:ascii="Lucida Console" w:hAnsi="Lucida Console"/>
          <w:sz w:val="20"/>
          <w:szCs w:val="20"/>
        </w:rPr>
        <w:t xml:space="preserve"> DEZEMBRO.                                                                  DATA EMISSÃO:</w:t>
      </w:r>
      <w:proofErr w:type="gramStart"/>
      <w:r w:rsidRPr="00C45054">
        <w:rPr>
          <w:rFonts w:ascii="Lucida Console" w:hAnsi="Lucida Console"/>
          <w:sz w:val="20"/>
          <w:szCs w:val="20"/>
        </w:rPr>
        <w:t xml:space="preserve">  </w:t>
      </w:r>
      <w:proofErr w:type="gramEnd"/>
      <w:r w:rsidRPr="00C45054">
        <w:rPr>
          <w:rFonts w:ascii="Lucida Console" w:hAnsi="Lucida Console"/>
          <w:sz w:val="20"/>
          <w:szCs w:val="20"/>
        </w:rPr>
        <w:t>28/02/2018</w:t>
      </w:r>
    </w:p>
    <w:p w:rsidR="00C45054" w:rsidRPr="00C45054" w:rsidRDefault="00C45054" w:rsidP="00C45054">
      <w:pPr>
        <w:spacing w:after="0" w:line="240" w:lineRule="exact"/>
        <w:contextualSpacing/>
        <w:rPr>
          <w:rFonts w:ascii="Lucida Console" w:hAnsi="Lucida Console"/>
          <w:sz w:val="20"/>
          <w:szCs w:val="20"/>
        </w:rPr>
      </w:pPr>
      <w:r w:rsidRPr="00C45054">
        <w:rPr>
          <w:rFonts w:ascii="Lucida Console" w:hAnsi="Lucida Console"/>
          <w:sz w:val="20"/>
          <w:szCs w:val="20"/>
        </w:rPr>
        <w:t xml:space="preserve"> ANO </w:t>
      </w:r>
      <w:proofErr w:type="gramStart"/>
      <w:r w:rsidRPr="00C45054">
        <w:rPr>
          <w:rFonts w:ascii="Lucida Console" w:hAnsi="Lucida Console"/>
          <w:sz w:val="20"/>
          <w:szCs w:val="20"/>
        </w:rPr>
        <w:t>REFERÊNCIA :</w:t>
      </w:r>
      <w:proofErr w:type="gramEnd"/>
      <w:r w:rsidRPr="00C45054">
        <w:rPr>
          <w:rFonts w:ascii="Lucida Console" w:hAnsi="Lucida Console"/>
          <w:sz w:val="20"/>
          <w:szCs w:val="20"/>
        </w:rPr>
        <w:t xml:space="preserve"> 2017</w:t>
      </w:r>
    </w:p>
    <w:p w:rsidR="00C45054" w:rsidRPr="00C45054" w:rsidRDefault="00C45054" w:rsidP="00C45054">
      <w:pPr>
        <w:spacing w:after="0" w:line="240" w:lineRule="exact"/>
        <w:contextualSpacing/>
        <w:rPr>
          <w:rFonts w:ascii="Lucida Console" w:hAnsi="Lucida Console"/>
          <w:sz w:val="20"/>
          <w:szCs w:val="20"/>
        </w:rPr>
      </w:pPr>
      <w:r w:rsidRPr="00C45054">
        <w:rPr>
          <w:rFonts w:ascii="Lucida Console" w:hAnsi="Lucida Console"/>
          <w:sz w:val="20"/>
          <w:szCs w:val="20"/>
        </w:rPr>
        <w:t xml:space="preserve">                                             GOVERNO DO ESTADO DE RONDÔNIA</w:t>
      </w:r>
    </w:p>
    <w:p w:rsidR="00C45054" w:rsidRPr="00C45054" w:rsidRDefault="00C45054" w:rsidP="00C45054">
      <w:pPr>
        <w:spacing w:after="0" w:line="240" w:lineRule="exact"/>
        <w:contextualSpacing/>
        <w:rPr>
          <w:rFonts w:ascii="Lucida Console" w:hAnsi="Lucida Console"/>
          <w:sz w:val="20"/>
          <w:szCs w:val="20"/>
        </w:rPr>
      </w:pPr>
      <w:r w:rsidRPr="00C45054">
        <w:rPr>
          <w:rFonts w:ascii="Lucida Console" w:hAnsi="Lucida Console"/>
          <w:sz w:val="20"/>
          <w:szCs w:val="20"/>
        </w:rPr>
        <w:t xml:space="preserve">                                          VARIAÇÕES PATRIMONIAIS QUANTITATIVAS</w:t>
      </w:r>
    </w:p>
    <w:p w:rsidR="00C45054" w:rsidRPr="00C45054" w:rsidRDefault="00C45054" w:rsidP="00C45054">
      <w:pPr>
        <w:spacing w:after="0" w:line="240" w:lineRule="exact"/>
        <w:contextualSpacing/>
        <w:rPr>
          <w:rFonts w:ascii="Lucida Console" w:hAnsi="Lucida Console"/>
          <w:sz w:val="20"/>
          <w:szCs w:val="20"/>
        </w:rPr>
      </w:pPr>
      <w:r w:rsidRPr="00C45054">
        <w:rPr>
          <w:rFonts w:ascii="Lucida Console" w:hAnsi="Lucida Console"/>
          <w:sz w:val="20"/>
          <w:szCs w:val="20"/>
        </w:rPr>
        <w:t xml:space="preserve"> -----------------------------------------------------------------------------------</w:t>
      </w:r>
      <w:r w:rsidR="003849A2">
        <w:rPr>
          <w:rFonts w:ascii="Lucida Console" w:hAnsi="Lucida Console"/>
          <w:sz w:val="20"/>
          <w:szCs w:val="20"/>
        </w:rPr>
        <w:t>---------</w:t>
      </w:r>
      <w:r w:rsidRPr="00C45054">
        <w:rPr>
          <w:rFonts w:ascii="Lucida Console" w:hAnsi="Lucida Console"/>
          <w:sz w:val="20"/>
          <w:szCs w:val="20"/>
        </w:rPr>
        <w:t>----------------------------------</w:t>
      </w: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z w:val="14"/>
          <w:szCs w:val="14"/>
        </w:rPr>
        <w:sectPr w:rsidR="003849A2" w:rsidSect="00C4505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4"/>
          <w:sz w:val="14"/>
          <w:szCs w:val="14"/>
        </w:rPr>
      </w:pPr>
      <w:r w:rsidRPr="003849A2">
        <w:rPr>
          <w:rFonts w:ascii="Lucida Console" w:hAnsi="Lucida Console"/>
          <w:spacing w:val="-24"/>
          <w:sz w:val="14"/>
          <w:szCs w:val="14"/>
        </w:rPr>
        <w:lastRenderedPageBreak/>
        <w:t xml:space="preserve">                                                                             Exercício Atual       Exercício Anterior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4"/>
          <w:sz w:val="14"/>
          <w:szCs w:val="14"/>
        </w:rPr>
      </w:pPr>
      <w:r w:rsidRPr="003849A2">
        <w:rPr>
          <w:rFonts w:ascii="Lucida Console" w:hAnsi="Lucida Console"/>
          <w:spacing w:val="-24"/>
          <w:sz w:val="14"/>
          <w:szCs w:val="14"/>
        </w:rPr>
        <w:lastRenderedPageBreak/>
        <w:t xml:space="preserve">                                                                             Exercício Atual       Exercício Anterior</w:t>
      </w: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z w:val="20"/>
          <w:szCs w:val="20"/>
        </w:rPr>
        <w:sectPr w:rsidR="003849A2" w:rsidSect="003849A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45054" w:rsidRPr="00C45054" w:rsidRDefault="00C45054" w:rsidP="00C45054">
      <w:pPr>
        <w:spacing w:after="0" w:line="240" w:lineRule="exact"/>
        <w:contextualSpacing/>
        <w:rPr>
          <w:rFonts w:ascii="Lucida Console" w:hAnsi="Lucida Console"/>
          <w:sz w:val="20"/>
          <w:szCs w:val="20"/>
        </w:rPr>
      </w:pPr>
      <w:r w:rsidRPr="00C45054">
        <w:rPr>
          <w:rFonts w:ascii="Lucida Console" w:hAnsi="Lucida Console"/>
          <w:sz w:val="20"/>
          <w:szCs w:val="20"/>
        </w:rPr>
        <w:lastRenderedPageBreak/>
        <w:t xml:space="preserve"> --------------------------------------------------------------------------</w:t>
      </w:r>
      <w:r w:rsidR="003849A2">
        <w:rPr>
          <w:rFonts w:ascii="Lucida Console" w:hAnsi="Lucida Console"/>
          <w:sz w:val="20"/>
          <w:szCs w:val="20"/>
        </w:rPr>
        <w:t>---------</w:t>
      </w:r>
      <w:r w:rsidRPr="00C45054">
        <w:rPr>
          <w:rFonts w:ascii="Lucida Console" w:hAnsi="Lucida Console"/>
          <w:sz w:val="20"/>
          <w:szCs w:val="20"/>
        </w:rPr>
        <w:t>-------------------------------------------</w:t>
      </w: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z w:val="12"/>
          <w:szCs w:val="12"/>
        </w:rPr>
        <w:sectPr w:rsidR="003849A2" w:rsidSect="003849A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lastRenderedPageBreak/>
        <w:t xml:space="preserve">           VARIAÇÕES PATRIMONIAIS AUMENTATIVAS</w:t>
      </w:r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Impostos, Taxas e Contribuições de Melhoria                                           0,00                     </w:t>
      </w:r>
      <w:proofErr w:type="spellStart"/>
      <w:proofErr w:type="gram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  <w:proofErr w:type="gram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Impostos                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Taxas                   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Contribuição de Melhoria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Contribuições             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Contrib</w:t>
      </w:r>
      <w:proofErr w:type="spellEnd"/>
      <w:r w:rsidRPr="003849A2">
        <w:rPr>
          <w:rFonts w:ascii="Lucida Console" w:hAnsi="Lucida Console"/>
          <w:spacing w:val="-22"/>
          <w:sz w:val="14"/>
          <w:szCs w:val="14"/>
        </w:rPr>
        <w:t xml:space="preserve"> Sociais         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Contrib</w:t>
      </w:r>
      <w:proofErr w:type="spellEnd"/>
      <w:r w:rsidRPr="003849A2">
        <w:rPr>
          <w:rFonts w:ascii="Lucida Console" w:hAnsi="Lucida Console"/>
          <w:spacing w:val="-22"/>
          <w:sz w:val="14"/>
          <w:szCs w:val="14"/>
        </w:rPr>
        <w:t xml:space="preserve"> de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Interv</w:t>
      </w:r>
      <w:proofErr w:type="spellEnd"/>
      <w:r w:rsidRPr="003849A2">
        <w:rPr>
          <w:rFonts w:ascii="Lucida Console" w:hAnsi="Lucida Console"/>
          <w:spacing w:val="-22"/>
          <w:sz w:val="14"/>
          <w:szCs w:val="14"/>
        </w:rPr>
        <w:t xml:space="preserve"> no Domínio Econômico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Contribuição de Iluminação Pública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Contribuições de Interesse das Categorias Profissionais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Exploração e Venda de Bens, Serviços e Direito                                        0,00                     </w:t>
      </w:r>
      <w:proofErr w:type="spellStart"/>
      <w:proofErr w:type="gram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  <w:proofErr w:type="gram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Venda de Mercadorias    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Venda de Produtos       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Exploração de Bens e Direitos e Prestação de Serviços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Variações Patrimoniais Aumentativas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Financeir</w:t>
      </w:r>
      <w:proofErr w:type="spellEnd"/>
      <w:r w:rsidRPr="003849A2">
        <w:rPr>
          <w:rFonts w:ascii="Lucida Console" w:hAnsi="Lucida Console"/>
          <w:spacing w:val="-22"/>
          <w:sz w:val="14"/>
          <w:szCs w:val="14"/>
        </w:rPr>
        <w:t xml:space="preserve">                                 1.474.750,56             1.203.722,56</w:t>
      </w:r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Juros e Encargos de Empréstimos e Financiamentos Concedidos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Juros e Encargos de Mora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Variações Monetárias e Cambiais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Descontos Financeiros Obtidos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Remuneração de Depósitos Bancários e Aplicações Financeiras                 1.474.019,62             1.203.722,56</w:t>
      </w:r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Outras Variações Patrimoniais Aumentativas (Financeiras)                          730,94                     0,00</w:t>
      </w:r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Transferências e Delegações Recebidas                                       230.617.069,53           219.202.726,11</w:t>
      </w:r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Transferências Intragovernamentais                                        230.617.069,53           218.947.519,48</w:t>
      </w:r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Transferências Intergovernamentais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Transferências das Instituições Privadas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Transferências das Instituições Multigovernamentais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Transferências de Consórcios Públicos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Transferências do Exterior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Delegações Recebidas                                                                0,00               255.206,63</w:t>
      </w:r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Transferências de Pessoas Físicas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Valorização e Ganhos Com Ativos e Desincorporação de Passivos                    60.755,31                 3.740,84</w:t>
      </w:r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Reavaliação de Ativos   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Ganhos com Alienação    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Ganhos com Incorporação de Ativos por Descobertas e Nascimentos                     0,00                 3.740,84</w:t>
      </w:r>
    </w:p>
    <w:p w:rsidR="00C45054" w:rsidRPr="003849A2" w:rsidRDefault="00C45054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Desincorporação de Passivos                                                    60.755,31                     0,00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lastRenderedPageBreak/>
        <w:t xml:space="preserve">              VARIAÇÕES PATRIMONIAIS DIMINUTIVAS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Pessoal e Encargos                                                          164.623.892,73           168.193.851,05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Remuneração a Pessoal                                                     105.361.237,24           103.692.617,20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Encargos Patronais                                                         18.192.609,60            17.533.791,70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Benefícios a Pessoal                                                       27.636.211,41            27.605.717,30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Custo de Pessoal e Encargos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Outras Variações </w:t>
      </w:r>
      <w:proofErr w:type="gramStart"/>
      <w:r w:rsidRPr="003849A2">
        <w:rPr>
          <w:rFonts w:ascii="Lucida Console" w:hAnsi="Lucida Console"/>
          <w:spacing w:val="-22"/>
          <w:sz w:val="14"/>
          <w:szCs w:val="14"/>
        </w:rPr>
        <w:t>Patrimoniais Diminutivas - Pessoal</w:t>
      </w:r>
      <w:proofErr w:type="gramEnd"/>
      <w:r w:rsidRPr="003849A2">
        <w:rPr>
          <w:rFonts w:ascii="Lucida Console" w:hAnsi="Lucida Console"/>
          <w:spacing w:val="-22"/>
          <w:sz w:val="14"/>
          <w:szCs w:val="14"/>
        </w:rPr>
        <w:t xml:space="preserve"> e Encargos             13.433.834,48            19.361.724,85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Benefícios Previdenciários e Assistenciais                                   13.591.082,84             6.938.048,39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Aposentadorias e Reformas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Pensões                                                                     </w:t>
      </w:r>
      <w:proofErr w:type="gramStart"/>
      <w:r w:rsidRPr="003849A2">
        <w:rPr>
          <w:rFonts w:ascii="Lucida Console" w:hAnsi="Lucida Console"/>
          <w:spacing w:val="-22"/>
          <w:sz w:val="14"/>
          <w:szCs w:val="14"/>
        </w:rPr>
        <w:t xml:space="preserve">1.645.946,25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1.645.946,25</w:t>
      </w:r>
      <w:proofErr w:type="spellEnd"/>
      <w:proofErr w:type="gram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Benefícios de Prestação Continuada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Benefícios Eventuais                                                       11.895.652,45             5.292.102,14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</w:t>
      </w:r>
      <w:proofErr w:type="gramStart"/>
      <w:r w:rsidRPr="003849A2">
        <w:rPr>
          <w:rFonts w:ascii="Lucida Console" w:hAnsi="Lucida Console"/>
          <w:spacing w:val="-22"/>
          <w:sz w:val="14"/>
          <w:szCs w:val="14"/>
        </w:rPr>
        <w:t>Políticas Publicas</w:t>
      </w:r>
      <w:proofErr w:type="gramEnd"/>
      <w:r w:rsidRPr="003849A2">
        <w:rPr>
          <w:rFonts w:ascii="Lucida Console" w:hAnsi="Lucida Console"/>
          <w:spacing w:val="-22"/>
          <w:sz w:val="14"/>
          <w:szCs w:val="14"/>
        </w:rPr>
        <w:t xml:space="preserve"> de Transferência de Renda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Outros Benefícios Previdenciários e Assistenciais                              49.484,14                     0,00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Uso de Bens, Serviços e Consumo de Capital Fixo                              20.893.888,26            </w:t>
      </w:r>
      <w:proofErr w:type="gramStart"/>
      <w:r w:rsidRPr="003849A2">
        <w:rPr>
          <w:rFonts w:ascii="Lucida Console" w:hAnsi="Lucida Console"/>
          <w:spacing w:val="-22"/>
          <w:sz w:val="14"/>
          <w:szCs w:val="14"/>
        </w:rPr>
        <w:t>17.888.974,49</w:t>
      </w:r>
      <w:proofErr w:type="gram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Uso de Material de Consumo                                                  1.564.914,54             1.247.396,73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Serviços                                                                   18.586.643,75            16.641.577,76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Depreciação, Amortização de Exaustão                                          742.329,97                     </w:t>
      </w:r>
      <w:proofErr w:type="gram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gram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Custo de Materiais, Serviços e Consumo de Capital Fixo                              0,00                     </w:t>
      </w:r>
      <w:proofErr w:type="spellStart"/>
      <w:proofErr w:type="gram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  <w:proofErr w:type="gram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Variações Patrimoniais Diminutivas Financeiras                                   76.286,30             1.556.236,65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Juros e Encargos de Empréstimos e Financiamentos Obtidos                       76.286,30             1.556.236,65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Juros e Encargos de Mora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Variações Monetárias e Cambiais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Descontos Financeiros Concedidos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Outras Variações Patrimoniais Diminutivas (Financeiras)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Transferências e Delegações </w:t>
      </w:r>
      <w:proofErr w:type="gramStart"/>
      <w:r w:rsidRPr="003849A2">
        <w:rPr>
          <w:rFonts w:ascii="Lucida Console" w:hAnsi="Lucida Console"/>
          <w:spacing w:val="-22"/>
          <w:sz w:val="14"/>
          <w:szCs w:val="14"/>
        </w:rPr>
        <w:t>Concedida                                           674.929,87                     0,00</w:t>
      </w:r>
      <w:proofErr w:type="gram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Transferências Intragovernamentais                                            674.929,87                     0,00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Transferências Intergovernamentais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Transferências a Instituições Privadas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Transferências a Instituições Multigovernamentais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Transferências a Consórcios Públicos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Execução Orçamentária Delegada a Entes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Transferências ao Exterior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Delegações Concedidas   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Desvalorização e Perda de Ativos e Incorporação de Passivos                   1.937.556,43               933.549,06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lastRenderedPageBreak/>
        <w:t xml:space="preserve">    Reversão de Redução ao Valor Recuperável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Outras Variações Patrimoniais Aumentativas                                    2.059.509,20            15.510.850,19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Variação Patrimonial Aumentativa a Classificar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Resultado Positivo de Participações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Reversão de Provisões e Ajustes de Perdas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Diversas Variações Patrimoniais Aumentativas                                2.059.509,20            15.510.850,19</w:t>
      </w: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</w:t>
      </w: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TOTAL DAS VARIAÇÕES PATRIMONIAIS AUMENTATIVAS (I)                           234.212.084,60           235.921.039,70</w:t>
      </w: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>
        <w:rPr>
          <w:rFonts w:ascii="Lucida Console" w:hAnsi="Lucida Console"/>
          <w:spacing w:val="-22"/>
          <w:sz w:val="14"/>
          <w:szCs w:val="14"/>
        </w:rPr>
        <w:lastRenderedPageBreak/>
        <w:t xml:space="preserve">   </w:t>
      </w:r>
      <w:r w:rsidRPr="003849A2">
        <w:rPr>
          <w:rFonts w:ascii="Lucida Console" w:hAnsi="Lucida Console"/>
          <w:spacing w:val="-22"/>
          <w:sz w:val="14"/>
          <w:szCs w:val="14"/>
        </w:rPr>
        <w:t xml:space="preserve"> Redução a Valor Recuperável e Provisão para Perdas                          1.416.719,88                     0,00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Perdas com Alienação    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Perdas Involuntárias                                                          520.836,55               933.549,06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Incorporação de Passivos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Desincorporação de Ativos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Tributarias                                                                     189.689,31                45.567,47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Impostos, Taxas e Contribuições de Melhoria                                   189.689,31                </w:t>
      </w:r>
      <w:proofErr w:type="gramStart"/>
      <w:r w:rsidRPr="003849A2">
        <w:rPr>
          <w:rFonts w:ascii="Lucida Console" w:hAnsi="Lucida Console"/>
          <w:spacing w:val="-22"/>
          <w:sz w:val="14"/>
          <w:szCs w:val="14"/>
        </w:rPr>
        <w:t>26.718,44</w:t>
      </w:r>
      <w:proofErr w:type="gram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Contribuições                                                                       0,00                18.849,03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Custo com Tributos      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Outras Variações Patrimoniais Diminutivas                                       129.480,53                28.300,00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Premiações                                                                     56.700,00                     0,00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Resultado Negativo de Participações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Incentivos              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Subvenções Econômicas   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Participações e Contribuições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VPD de Constituição de Provisões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Custo de Outras VPD                                                                 0,00                     </w:t>
      </w:r>
      <w:proofErr w:type="spellStart"/>
      <w:r w:rsidRPr="003849A2">
        <w:rPr>
          <w:rFonts w:ascii="Lucida Console" w:hAnsi="Lucida Console"/>
          <w:spacing w:val="-22"/>
          <w:sz w:val="14"/>
          <w:szCs w:val="14"/>
        </w:rPr>
        <w:t>0,00</w:t>
      </w:r>
      <w:proofErr w:type="spellEnd"/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 Diversas Variações Patrimoniais Diminutivas                                    72.780,53                28.300,00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</w:t>
      </w: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  <w:r w:rsidRPr="003849A2">
        <w:rPr>
          <w:rFonts w:ascii="Lucida Console" w:hAnsi="Lucida Console"/>
          <w:spacing w:val="-22"/>
          <w:sz w:val="14"/>
          <w:szCs w:val="14"/>
        </w:rPr>
        <w:t xml:space="preserve">   TOTAL DAS VARIAÇÕES PATRIMONIAIS DIMINUTIVAS (II)                          202.116.806,27           195.584.527,11</w:t>
      </w: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P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3849A2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  <w:sectPr w:rsidR="003849A2" w:rsidSect="003849A2">
          <w:type w:val="continuous"/>
          <w:pgSz w:w="16838" w:h="11906" w:orient="landscape"/>
          <w:pgMar w:top="720" w:right="567" w:bottom="720" w:left="567" w:header="709" w:footer="709" w:gutter="0"/>
          <w:cols w:num="2" w:space="708"/>
          <w:docGrid w:linePitch="360"/>
        </w:sectPr>
      </w:pPr>
    </w:p>
    <w:p w:rsidR="003849A2" w:rsidRPr="000A7B55" w:rsidRDefault="003849A2" w:rsidP="003849A2">
      <w:pPr>
        <w:spacing w:after="0" w:line="240" w:lineRule="exact"/>
        <w:contextualSpacing/>
        <w:jc w:val="center"/>
        <w:rPr>
          <w:rFonts w:ascii="Lucida Console" w:hAnsi="Lucida Console"/>
          <w:spacing w:val="-22"/>
          <w:sz w:val="14"/>
          <w:szCs w:val="14"/>
        </w:rPr>
      </w:pPr>
      <w:r w:rsidRPr="000A7B55">
        <w:rPr>
          <w:rFonts w:ascii="Lucida Console" w:hAnsi="Lucida Console"/>
          <w:spacing w:val="-22"/>
          <w:sz w:val="14"/>
          <w:szCs w:val="14"/>
        </w:rPr>
        <w:lastRenderedPageBreak/>
        <w:t>---------------------------------------------------------------------------------------------------------------------</w:t>
      </w:r>
    </w:p>
    <w:p w:rsidR="003849A2" w:rsidRPr="000A7B55" w:rsidRDefault="003849A2" w:rsidP="003849A2">
      <w:pPr>
        <w:spacing w:after="0" w:line="240" w:lineRule="exact"/>
        <w:contextualSpacing/>
        <w:jc w:val="center"/>
        <w:rPr>
          <w:rFonts w:ascii="Lucida Console" w:hAnsi="Lucida Console"/>
          <w:spacing w:val="-22"/>
          <w:sz w:val="14"/>
          <w:szCs w:val="14"/>
        </w:rPr>
      </w:pPr>
      <w:r w:rsidRPr="000A7B55">
        <w:rPr>
          <w:rFonts w:ascii="Lucida Console" w:hAnsi="Lucida Console"/>
          <w:spacing w:val="-22"/>
          <w:sz w:val="14"/>
          <w:szCs w:val="14"/>
        </w:rPr>
        <w:t>Resultado Patrimonial do Período     (III</w:t>
      </w:r>
      <w:proofErr w:type="gramStart"/>
      <w:r w:rsidRPr="000A7B55">
        <w:rPr>
          <w:rFonts w:ascii="Lucida Console" w:hAnsi="Lucida Console"/>
          <w:spacing w:val="-22"/>
          <w:sz w:val="14"/>
          <w:szCs w:val="14"/>
        </w:rPr>
        <w:t>)</w:t>
      </w:r>
      <w:proofErr w:type="gramEnd"/>
      <w:r w:rsidRPr="000A7B55">
        <w:rPr>
          <w:rFonts w:ascii="Lucida Console" w:hAnsi="Lucida Console"/>
          <w:spacing w:val="-22"/>
          <w:sz w:val="14"/>
          <w:szCs w:val="14"/>
        </w:rPr>
        <w:t>=(I-II)                           32.095.278,33            40.336.512,59</w:t>
      </w:r>
    </w:p>
    <w:p w:rsidR="003849A2" w:rsidRPr="000A7B55" w:rsidRDefault="003849A2" w:rsidP="003849A2">
      <w:pPr>
        <w:spacing w:after="0" w:line="240" w:lineRule="exact"/>
        <w:contextualSpacing/>
        <w:jc w:val="center"/>
        <w:rPr>
          <w:rFonts w:ascii="Lucida Console" w:hAnsi="Lucida Console"/>
          <w:spacing w:val="-22"/>
          <w:sz w:val="14"/>
          <w:szCs w:val="14"/>
        </w:rPr>
      </w:pPr>
      <w:r w:rsidRPr="000A7B55">
        <w:rPr>
          <w:rFonts w:ascii="Lucida Console" w:hAnsi="Lucida Console"/>
          <w:spacing w:val="-22"/>
          <w:sz w:val="14"/>
          <w:szCs w:val="14"/>
        </w:rPr>
        <w:t>---------------------------------------------------------------------------------------------------------------------</w:t>
      </w: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  <w:sectPr w:rsidR="003849A2" w:rsidSect="003849A2">
          <w:type w:val="continuous"/>
          <w:pgSz w:w="16838" w:h="11906" w:orient="landscape"/>
          <w:pgMar w:top="720" w:right="567" w:bottom="720" w:left="567" w:header="709" w:footer="709" w:gutter="0"/>
          <w:cols w:space="708"/>
          <w:docGrid w:linePitch="360"/>
        </w:sect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p w:rsidR="003849A2" w:rsidRDefault="003849A2" w:rsidP="00C45054">
      <w:pPr>
        <w:spacing w:after="0" w:line="240" w:lineRule="exact"/>
        <w:contextualSpacing/>
        <w:rPr>
          <w:rFonts w:ascii="Lucida Console" w:hAnsi="Lucida Console"/>
          <w:spacing w:val="-22"/>
          <w:sz w:val="14"/>
          <w:szCs w:val="14"/>
        </w:rPr>
      </w:pPr>
    </w:p>
    <w:sectPr w:rsidR="003849A2" w:rsidSect="003849A2">
      <w:type w:val="continuous"/>
      <w:pgSz w:w="16838" w:h="11906" w:orient="landscape"/>
      <w:pgMar w:top="720" w:right="567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5054"/>
    <w:rsid w:val="000A7B55"/>
    <w:rsid w:val="00180FAA"/>
    <w:rsid w:val="002C4864"/>
    <w:rsid w:val="003812DC"/>
    <w:rsid w:val="003849A2"/>
    <w:rsid w:val="00BE51AF"/>
    <w:rsid w:val="00C4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1952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2018-03-15T17:21:00Z</cp:lastPrinted>
  <dcterms:created xsi:type="dcterms:W3CDTF">2018-02-28T21:04:00Z</dcterms:created>
  <dcterms:modified xsi:type="dcterms:W3CDTF">2018-03-15T17:21:00Z</dcterms:modified>
</cp:coreProperties>
</file>